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B0" w:rsidRDefault="00C50EB0" w:rsidP="00C50EB0">
      <w:pPr>
        <w:rPr>
          <w:rFonts w:ascii="黑体" w:eastAsia="黑体" w:hAnsi="宋体"/>
          <w:color w:val="000000"/>
          <w:sz w:val="32"/>
          <w:szCs w:val="32"/>
        </w:rPr>
      </w:pPr>
      <w:r>
        <w:rPr>
          <w:rFonts w:ascii="黑体" w:eastAsia="黑体" w:hAnsi="宋体" w:hint="eastAsia"/>
          <w:color w:val="000000"/>
          <w:sz w:val="32"/>
          <w:szCs w:val="32"/>
        </w:rPr>
        <w:t>附件7</w:t>
      </w:r>
    </w:p>
    <w:p w:rsidR="00C50EB0" w:rsidRDefault="00C50EB0" w:rsidP="00C50EB0">
      <w:pPr>
        <w:shd w:val="clear" w:color="auto" w:fill="FFFFFF"/>
        <w:spacing w:line="600" w:lineRule="atLeast"/>
        <w:jc w:val="center"/>
        <w:rPr>
          <w:rFonts w:ascii="方正小标宋简体" w:eastAsia="方正小标宋简体" w:hAnsi="Calibri" w:cs="Calibri"/>
          <w:sz w:val="36"/>
          <w:szCs w:val="36"/>
        </w:rPr>
      </w:pPr>
      <w:r>
        <w:rPr>
          <w:rFonts w:ascii="方正小标宋简体" w:eastAsia="方正小标宋简体" w:hAnsi="宋体" w:cs="宋体" w:hint="eastAsia"/>
          <w:kern w:val="0"/>
          <w:sz w:val="36"/>
          <w:szCs w:val="36"/>
          <w:shd w:val="clear" w:color="auto" w:fill="FFFFFF"/>
        </w:rPr>
        <w:t>自治区青少年科技特色示范学校推荐标准</w:t>
      </w:r>
    </w:p>
    <w:p w:rsidR="00C50EB0" w:rsidRDefault="00C50EB0" w:rsidP="00C50EB0">
      <w:pPr>
        <w:shd w:val="clear" w:color="auto" w:fill="FFFFFF"/>
        <w:spacing w:line="600" w:lineRule="atLeast"/>
        <w:jc w:val="center"/>
        <w:rPr>
          <w:rFonts w:ascii="方正小标宋简体" w:eastAsia="方正小标宋简体" w:hAnsi="Calibri" w:cs="Calibri"/>
          <w:sz w:val="36"/>
          <w:szCs w:val="36"/>
        </w:rPr>
      </w:pPr>
      <w:r>
        <w:rPr>
          <w:rFonts w:ascii="方正小标宋简体" w:eastAsia="方正小标宋简体" w:hAnsi="宋体" w:cs="宋体" w:hint="eastAsia"/>
          <w:kern w:val="0"/>
          <w:sz w:val="36"/>
          <w:szCs w:val="36"/>
          <w:shd w:val="clear" w:color="auto" w:fill="FFFFFF"/>
        </w:rPr>
        <w:t>暨计分表</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783"/>
        <w:gridCol w:w="914"/>
        <w:gridCol w:w="4530"/>
        <w:gridCol w:w="2274"/>
        <w:gridCol w:w="1134"/>
      </w:tblGrid>
      <w:tr w:rsidR="00C50EB0" w:rsidTr="00EA2B45">
        <w:trPr>
          <w:trHeight w:val="510"/>
          <w:tblHeader/>
          <w:jc w:val="center"/>
        </w:trPr>
        <w:tc>
          <w:tcPr>
            <w:tcW w:w="78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spacing w:line="360" w:lineRule="atLeast"/>
              <w:jc w:val="center"/>
              <w:rPr>
                <w:rFonts w:ascii="Calibri" w:hAnsi="Calibri" w:cs="Calibri"/>
                <w:color w:val="000000"/>
                <w:sz w:val="24"/>
                <w:szCs w:val="24"/>
              </w:rPr>
            </w:pPr>
            <w:r>
              <w:rPr>
                <w:rFonts w:ascii="黑体" w:eastAsia="黑体" w:hAnsi="宋体" w:cs="黑体" w:hint="eastAsia"/>
                <w:color w:val="000000"/>
                <w:kern w:val="0"/>
                <w:sz w:val="22"/>
              </w:rPr>
              <w:t>一级指标</w:t>
            </w:r>
          </w:p>
        </w:tc>
        <w:tc>
          <w:tcPr>
            <w:tcW w:w="914" w:type="dxa"/>
            <w:tcBorders>
              <w:top w:val="single" w:sz="8" w:space="0" w:color="auto"/>
              <w:left w:val="nil"/>
              <w:bottom w:val="single" w:sz="8" w:space="0" w:color="auto"/>
              <w:right w:val="single" w:sz="8" w:space="0" w:color="auto"/>
            </w:tcBorders>
            <w:tcMar>
              <w:left w:w="108" w:type="dxa"/>
              <w:right w:w="108" w:type="dxa"/>
            </w:tcMar>
            <w:vAlign w:val="center"/>
          </w:tcPr>
          <w:p w:rsidR="00C50EB0" w:rsidRDefault="00C50EB0" w:rsidP="00EA2B45">
            <w:pPr>
              <w:spacing w:line="360" w:lineRule="atLeast"/>
              <w:jc w:val="center"/>
              <w:rPr>
                <w:rFonts w:ascii="Calibri" w:hAnsi="Calibri" w:cs="Calibri"/>
                <w:color w:val="000000"/>
                <w:sz w:val="24"/>
                <w:szCs w:val="24"/>
              </w:rPr>
            </w:pPr>
            <w:r>
              <w:rPr>
                <w:rFonts w:ascii="黑体" w:eastAsia="黑体" w:hAnsi="宋体" w:cs="黑体" w:hint="eastAsia"/>
                <w:color w:val="000000"/>
                <w:kern w:val="0"/>
                <w:sz w:val="22"/>
              </w:rPr>
              <w:t>二级指标</w:t>
            </w:r>
          </w:p>
        </w:tc>
        <w:tc>
          <w:tcPr>
            <w:tcW w:w="4530" w:type="dxa"/>
            <w:tcBorders>
              <w:top w:val="single" w:sz="8" w:space="0" w:color="auto"/>
              <w:left w:val="nil"/>
              <w:bottom w:val="single" w:sz="8" w:space="0" w:color="auto"/>
              <w:right w:val="single" w:sz="8" w:space="0" w:color="auto"/>
            </w:tcBorders>
            <w:tcMar>
              <w:left w:w="108" w:type="dxa"/>
              <w:right w:w="108" w:type="dxa"/>
            </w:tcMar>
            <w:vAlign w:val="center"/>
          </w:tcPr>
          <w:p w:rsidR="00C50EB0" w:rsidRDefault="00C50EB0" w:rsidP="00EA2B45">
            <w:pPr>
              <w:spacing w:line="360" w:lineRule="atLeast"/>
              <w:jc w:val="center"/>
              <w:rPr>
                <w:rFonts w:ascii="Calibri" w:hAnsi="Calibri" w:cs="Calibri"/>
                <w:color w:val="000000"/>
                <w:sz w:val="24"/>
                <w:szCs w:val="24"/>
              </w:rPr>
            </w:pPr>
            <w:r>
              <w:rPr>
                <w:rFonts w:ascii="黑体" w:eastAsia="黑体" w:hAnsi="宋体" w:cs="黑体" w:hint="eastAsia"/>
                <w:color w:val="000000"/>
                <w:kern w:val="0"/>
                <w:sz w:val="22"/>
              </w:rPr>
              <w:t>三级指标</w:t>
            </w:r>
          </w:p>
        </w:tc>
        <w:tc>
          <w:tcPr>
            <w:tcW w:w="2274" w:type="dxa"/>
            <w:tcBorders>
              <w:top w:val="single" w:sz="8" w:space="0" w:color="auto"/>
              <w:left w:val="nil"/>
              <w:bottom w:val="single" w:sz="8" w:space="0" w:color="auto"/>
              <w:right w:val="single" w:sz="8" w:space="0" w:color="auto"/>
            </w:tcBorders>
            <w:tcMar>
              <w:left w:w="108" w:type="dxa"/>
              <w:right w:w="108" w:type="dxa"/>
            </w:tcMar>
            <w:vAlign w:val="center"/>
          </w:tcPr>
          <w:p w:rsidR="00C50EB0" w:rsidRDefault="00C50EB0" w:rsidP="00EA2B45">
            <w:pPr>
              <w:spacing w:line="360" w:lineRule="atLeast"/>
              <w:jc w:val="center"/>
              <w:rPr>
                <w:rFonts w:ascii="Calibri" w:hAnsi="Calibri" w:cs="Calibri"/>
                <w:color w:val="000000"/>
                <w:sz w:val="24"/>
                <w:szCs w:val="24"/>
              </w:rPr>
            </w:pPr>
            <w:r>
              <w:rPr>
                <w:rFonts w:ascii="黑体" w:eastAsia="黑体" w:hAnsi="宋体" w:cs="黑体" w:hint="eastAsia"/>
                <w:color w:val="000000"/>
                <w:kern w:val="0"/>
                <w:sz w:val="22"/>
              </w:rPr>
              <w:t>提交材</w:t>
            </w:r>
          </w:p>
          <w:p w:rsidR="00C50EB0" w:rsidRDefault="00C50EB0" w:rsidP="00EA2B45">
            <w:pPr>
              <w:spacing w:line="360" w:lineRule="atLeast"/>
              <w:jc w:val="center"/>
              <w:rPr>
                <w:rFonts w:ascii="Calibri" w:hAnsi="Calibri" w:cs="Calibri"/>
                <w:color w:val="000000"/>
                <w:sz w:val="24"/>
                <w:szCs w:val="24"/>
              </w:rPr>
            </w:pPr>
            <w:r>
              <w:rPr>
                <w:rFonts w:ascii="黑体" w:eastAsia="黑体" w:hAnsi="宋体" w:cs="黑体" w:hint="eastAsia"/>
                <w:color w:val="000000"/>
                <w:kern w:val="0"/>
                <w:sz w:val="22"/>
              </w:rPr>
              <w:t>料要求</w:t>
            </w:r>
          </w:p>
        </w:tc>
        <w:tc>
          <w:tcPr>
            <w:tcW w:w="1134" w:type="dxa"/>
            <w:tcBorders>
              <w:top w:val="single" w:sz="8" w:space="0" w:color="auto"/>
              <w:left w:val="nil"/>
              <w:bottom w:val="single" w:sz="8" w:space="0" w:color="auto"/>
              <w:right w:val="single" w:sz="8" w:space="0" w:color="auto"/>
            </w:tcBorders>
            <w:tcMar>
              <w:left w:w="108" w:type="dxa"/>
              <w:right w:w="108" w:type="dxa"/>
            </w:tcMar>
            <w:vAlign w:val="center"/>
          </w:tcPr>
          <w:p w:rsidR="00C50EB0" w:rsidRDefault="00C50EB0" w:rsidP="00EA2B45">
            <w:pPr>
              <w:spacing w:line="360" w:lineRule="atLeast"/>
              <w:jc w:val="center"/>
              <w:rPr>
                <w:rFonts w:ascii="黑体" w:eastAsia="黑体" w:hAnsi="宋体" w:cs="黑体"/>
                <w:color w:val="000000"/>
                <w:kern w:val="0"/>
                <w:sz w:val="22"/>
              </w:rPr>
            </w:pPr>
            <w:r>
              <w:rPr>
                <w:rFonts w:ascii="黑体" w:eastAsia="黑体" w:hAnsi="宋体" w:cs="黑体" w:hint="eastAsia"/>
                <w:color w:val="000000"/>
                <w:kern w:val="0"/>
                <w:sz w:val="22"/>
              </w:rPr>
              <w:t>地州市</w:t>
            </w:r>
          </w:p>
          <w:p w:rsidR="00C50EB0" w:rsidRDefault="00C50EB0" w:rsidP="00EA2B45">
            <w:pPr>
              <w:spacing w:line="360" w:lineRule="atLeast"/>
              <w:jc w:val="center"/>
              <w:rPr>
                <w:rFonts w:ascii="Calibri" w:hAnsi="Calibri" w:cs="Calibri"/>
                <w:color w:val="000000"/>
                <w:sz w:val="24"/>
                <w:szCs w:val="24"/>
              </w:rPr>
            </w:pPr>
            <w:r>
              <w:rPr>
                <w:rFonts w:ascii="黑体" w:eastAsia="黑体" w:hAnsi="宋体" w:cs="黑体" w:hint="eastAsia"/>
                <w:color w:val="000000"/>
                <w:kern w:val="0"/>
                <w:sz w:val="22"/>
              </w:rPr>
              <w:t>初审得分</w:t>
            </w:r>
          </w:p>
        </w:tc>
      </w:tr>
      <w:tr w:rsidR="00C50EB0" w:rsidTr="00EA2B45">
        <w:trPr>
          <w:trHeight w:val="454"/>
          <w:jc w:val="center"/>
        </w:trPr>
        <w:tc>
          <w:tcPr>
            <w:tcW w:w="78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（一）</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组织</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管理</w:t>
            </w:r>
            <w:r>
              <w:rPr>
                <w:rFonts w:ascii="黑体" w:eastAsia="黑体" w:hAnsi="宋体" w:cs="黑体" w:hint="eastAsia"/>
                <w:color w:val="000000"/>
                <w:kern w:val="0"/>
                <w:sz w:val="16"/>
                <w:szCs w:val="16"/>
              </w:rPr>
              <w:t>（</w:t>
            </w:r>
            <w:r>
              <w:rPr>
                <w:rFonts w:ascii="黑体" w:eastAsia="黑体" w:hAnsi="宋体" w:cs="黑体" w:hint="eastAsia"/>
                <w:color w:val="000000"/>
                <w:kern w:val="0"/>
                <w:sz w:val="24"/>
                <w:szCs w:val="24"/>
              </w:rPr>
              <w:t>10</w:t>
            </w:r>
            <w:r>
              <w:rPr>
                <w:rFonts w:ascii="黑体" w:eastAsia="黑体" w:hAnsi="宋体" w:cs="黑体" w:hint="eastAsia"/>
                <w:color w:val="000000"/>
                <w:kern w:val="0"/>
                <w:sz w:val="16"/>
                <w:szCs w:val="16"/>
              </w:rPr>
              <w:t>分）</w:t>
            </w:r>
          </w:p>
        </w:tc>
        <w:tc>
          <w:tcPr>
            <w:tcW w:w="914" w:type="dxa"/>
            <w:vMerge w:val="restart"/>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组织</w:t>
            </w:r>
          </w:p>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建设</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（4分）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办学思想端正，全面贯彻党和国家的教育方针，全面实施素质教育，学校三年内无违规、违纪事项。（2分）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宋体"/>
                <w:color w:val="000000"/>
                <w:sz w:val="22"/>
              </w:rPr>
            </w:pP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vMerge/>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成立由学校领导负责的科技活动工作领导小组，分工明确，成员构成合理；有专门机构并有1名专职科技教师和2名以上兼职工作人员负责开展青少年科技活动工作。（2分）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提交领导小组成员名单、相关文件；专门机构名称、负责人名单</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vMerge w:val="restart"/>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工作</w:t>
            </w:r>
          </w:p>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管理</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（6分）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有可操作性强的青少年科技活动的工作制度，把青少年科技教育工作纳入单位总体工作规划，并将青少年科技活动工作纳入学校学年（学期）考核、奖励体系。（3分）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提交包括职责、实施、奖励等方面的制度内容，未来3年科技教育工作规划</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vMerge/>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每年有年度工作计划和年度工作总结，重视总结与反思，注重经验生成与提升。重视科技教育档案管理，资料完整规范。（3分）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提交近</w:t>
            </w:r>
            <w:r>
              <w:rPr>
                <w:rFonts w:ascii="仿宋_GB2312" w:eastAsia="仿宋_GB2312" w:hAnsi="Calibri" w:cs="仿宋_GB2312"/>
                <w:color w:val="000000"/>
                <w:kern w:val="0"/>
                <w:sz w:val="24"/>
                <w:szCs w:val="24"/>
              </w:rPr>
              <w:t>3</w:t>
            </w:r>
            <w:r>
              <w:rPr>
                <w:rFonts w:ascii="仿宋_GB2312" w:eastAsia="仿宋_GB2312" w:hAnsi="Calibri" w:cs="仿宋_GB2312"/>
                <w:color w:val="000000"/>
                <w:kern w:val="0"/>
                <w:sz w:val="22"/>
              </w:rPr>
              <w:t>年来科技教育工作总结，科技活动档案资料</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（二）</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支持</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保障</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16"/>
                <w:szCs w:val="16"/>
              </w:rPr>
              <w:t>（</w:t>
            </w:r>
            <w:r>
              <w:rPr>
                <w:rFonts w:ascii="黑体" w:eastAsia="黑体" w:hAnsi="宋体" w:cs="黑体" w:hint="eastAsia"/>
                <w:color w:val="000000"/>
                <w:kern w:val="0"/>
                <w:sz w:val="24"/>
                <w:szCs w:val="24"/>
              </w:rPr>
              <w:t>20</w:t>
            </w:r>
            <w:r>
              <w:rPr>
                <w:rFonts w:ascii="黑体" w:eastAsia="黑体" w:hAnsi="宋体" w:cs="黑体" w:hint="eastAsia"/>
                <w:color w:val="000000"/>
                <w:kern w:val="0"/>
                <w:sz w:val="16"/>
                <w:szCs w:val="16"/>
              </w:rPr>
              <w:t>分）</w:t>
            </w:r>
          </w:p>
        </w:tc>
        <w:tc>
          <w:tcPr>
            <w:tcW w:w="914" w:type="dxa"/>
            <w:vMerge w:val="restart"/>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队伍建设</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（10分)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每学期至少召开2次青少年科技活动的专题会议，重视学校科技辅导员队伍建设，建立了校内科技辅导员培训、考核、奖励等办法。（5分）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提交科技活动专题会议、科技辅导员队伍建设等相关资料</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vMerge/>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建立了形式多样的科技社团与兴趣小组。学校的科技类社团与兴趣小组占全校学生社团组织总数的比例不低于40%。（5分）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提交社团建设及活动开展情况</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场地条件</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建有开展青少年科技活动的科技活动室（馆）、科普报告厅、实验室、图书室和计算机室等，配备开展科技活动必要的器材和设备，科普书籍不少于学校图书室总量的30%。(5分)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提交场地照片和简介，藏书品目、数量及占比</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经费保障</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将每年科技活动经费纳入年度经费预算，每年投入占学校年度工作经费的3%以上。(5分)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提交经费预算及建设情况</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（三）</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活动</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开展</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16"/>
                <w:szCs w:val="16"/>
              </w:rPr>
              <w:t>(45分</w:t>
            </w:r>
            <w:r>
              <w:rPr>
                <w:rFonts w:ascii="黑体" w:eastAsia="黑体" w:hAnsi="宋体" w:cs="黑体" w:hint="eastAsia"/>
                <w:color w:val="000000"/>
                <w:kern w:val="0"/>
                <w:sz w:val="24"/>
                <w:szCs w:val="24"/>
              </w:rPr>
              <w:t>)</w:t>
            </w: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近3年获奖情况</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(25分)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积极组织学生参加各级各类科技活动并取得较好的成绩。近3年，学生参加</w:t>
            </w:r>
            <w:r>
              <w:rPr>
                <w:rFonts w:ascii="仿宋_GB2312" w:eastAsia="仿宋_GB2312" w:hAnsi="Calibri" w:cs="仿宋_GB2312" w:hint="eastAsia"/>
                <w:color w:val="000000"/>
                <w:kern w:val="0"/>
                <w:sz w:val="22"/>
              </w:rPr>
              <w:t>自治区</w:t>
            </w:r>
            <w:r>
              <w:rPr>
                <w:rFonts w:ascii="仿宋_GB2312" w:eastAsia="仿宋_GB2312" w:hAnsi="Calibri" w:cs="仿宋_GB2312"/>
                <w:color w:val="000000"/>
                <w:kern w:val="0"/>
                <w:sz w:val="22"/>
              </w:rPr>
              <w:t>青少年科技创新大赛、青少年机器人竞赛、青少年科学影像节、青少年科学调查体验活动、</w:t>
            </w:r>
            <w:r>
              <w:rPr>
                <w:rFonts w:ascii="仿宋_GB2312" w:eastAsia="仿宋_GB2312" w:hAnsi="Calibri" w:cs="仿宋_GB2312"/>
                <w:color w:val="000000"/>
                <w:kern w:val="0"/>
                <w:sz w:val="22"/>
              </w:rPr>
              <w:t>“</w:t>
            </w:r>
            <w:r>
              <w:rPr>
                <w:rFonts w:ascii="仿宋_GB2312" w:eastAsia="仿宋_GB2312" w:hAnsi="Calibri" w:cs="仿宋_GB2312"/>
                <w:color w:val="000000"/>
                <w:kern w:val="0"/>
                <w:sz w:val="22"/>
              </w:rPr>
              <w:t>明天小小科学家</w:t>
            </w:r>
            <w:r>
              <w:rPr>
                <w:rFonts w:ascii="仿宋_GB2312" w:eastAsia="仿宋_GB2312" w:hAnsi="Calibri" w:cs="仿宋_GB2312"/>
                <w:color w:val="000000"/>
                <w:kern w:val="0"/>
                <w:sz w:val="22"/>
              </w:rPr>
              <w:t>”</w:t>
            </w:r>
            <w:r>
              <w:rPr>
                <w:rFonts w:ascii="仿宋_GB2312" w:eastAsia="仿宋_GB2312" w:hAnsi="Calibri" w:cs="仿宋_GB2312"/>
                <w:color w:val="000000"/>
                <w:kern w:val="0"/>
                <w:sz w:val="22"/>
              </w:rPr>
              <w:t>奖励活动、五学科竞赛等累计10个获奖项目以上，至少1个项目获得一等奖以上。（25分）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t>提交获奖证明（奖励文件、证书复印件）。省级一等奖或以上计2分，其它计1分。</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普及性活动</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lastRenderedPageBreak/>
              <w:t>（10分）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lastRenderedPageBreak/>
              <w:t>积极组织学生参加全国科普日、科技活动周及当地组织的大型科普活动。根据社会热</w:t>
            </w:r>
            <w:r>
              <w:rPr>
                <w:rFonts w:ascii="仿宋_GB2312" w:eastAsia="仿宋_GB2312" w:hAnsi="Calibri" w:cs="仿宋_GB2312"/>
                <w:color w:val="000000"/>
                <w:kern w:val="0"/>
                <w:sz w:val="22"/>
              </w:rPr>
              <w:lastRenderedPageBreak/>
              <w:t>点，每年开展2次以上校内大型科普活动，如开展科普教育专题展、各类科普讲座等，全校学生参与率达80%以上。（10分）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80" w:lineRule="exact"/>
              <w:rPr>
                <w:rFonts w:ascii="Calibri" w:hAnsi="Calibri" w:cs="Calibri"/>
                <w:color w:val="000000"/>
                <w:sz w:val="24"/>
                <w:szCs w:val="24"/>
              </w:rPr>
            </w:pPr>
            <w:r>
              <w:rPr>
                <w:rFonts w:ascii="仿宋_GB2312" w:eastAsia="仿宋_GB2312" w:hAnsi="Calibri" w:cs="仿宋_GB2312"/>
                <w:color w:val="000000"/>
                <w:kern w:val="0"/>
                <w:sz w:val="22"/>
              </w:rPr>
              <w:lastRenderedPageBreak/>
              <w:t>提交近3年主题活动一览表、主题活动方</w:t>
            </w:r>
            <w:r>
              <w:rPr>
                <w:rFonts w:ascii="仿宋_GB2312" w:eastAsia="仿宋_GB2312" w:hAnsi="Calibri" w:cs="仿宋_GB2312"/>
                <w:color w:val="000000"/>
                <w:kern w:val="0"/>
                <w:sz w:val="22"/>
              </w:rPr>
              <w:lastRenderedPageBreak/>
              <w:t>案、活动原始资料等。</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60" w:lineRule="atLeast"/>
              <w:jc w:val="center"/>
              <w:rPr>
                <w:rFonts w:ascii="Calibri" w:hAnsi="Calibri" w:cs="Calibri"/>
                <w:color w:val="000000"/>
                <w:sz w:val="22"/>
              </w:rPr>
            </w:pPr>
            <w:r>
              <w:rPr>
                <w:rFonts w:ascii="楷体_GB2312" w:eastAsia="楷体_GB2312" w:hAnsi="Calibri" w:cs="楷体_GB2312"/>
                <w:color w:val="000000"/>
                <w:kern w:val="0"/>
                <w:sz w:val="22"/>
              </w:rPr>
              <w:t>科技特色活动</w:t>
            </w:r>
            <w:r>
              <w:rPr>
                <w:rFonts w:ascii="黑体" w:eastAsia="黑体" w:hAnsi="宋体" w:cs="黑体" w:hint="eastAsia"/>
                <w:color w:val="000000"/>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结合学校特色和当地实际，开展具有地域特色的科技活动，具有一定影响力。(5分)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提交近</w:t>
            </w:r>
            <w:r>
              <w:rPr>
                <w:rFonts w:ascii="仿宋_GB2312" w:eastAsia="仿宋_GB2312" w:hAnsi="Calibri" w:cs="仿宋_GB2312"/>
                <w:color w:val="000000"/>
                <w:kern w:val="0"/>
                <w:sz w:val="24"/>
                <w:szCs w:val="24"/>
              </w:rPr>
              <w:t>3</w:t>
            </w:r>
            <w:r>
              <w:rPr>
                <w:rFonts w:ascii="仿宋_GB2312" w:eastAsia="仿宋_GB2312" w:hAnsi="Calibri" w:cs="仿宋_GB2312"/>
                <w:color w:val="000000"/>
                <w:kern w:val="0"/>
                <w:sz w:val="22"/>
              </w:rPr>
              <w:t>年特色活动一览表、活</w:t>
            </w:r>
            <w:r>
              <w:rPr>
                <w:rFonts w:ascii="仿宋_GB2312" w:eastAsia="仿宋_GB2312" w:hAnsi="Calibri" w:cs="仿宋_GB2312"/>
                <w:color w:val="000000"/>
                <w:spacing w:val="-12"/>
                <w:kern w:val="0"/>
                <w:sz w:val="24"/>
                <w:szCs w:val="24"/>
              </w:rPr>
              <w:t>动相关影像资料。</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科技创新人才培养</w:t>
            </w:r>
            <w:r>
              <w:rPr>
                <w:rFonts w:ascii="黑体" w:eastAsia="黑体" w:hAnsi="宋体" w:cs="黑体" w:hint="eastAsia"/>
                <w:color w:val="000000"/>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开展科技后备人才培养活动，遴选有科学特长的学生进行深层次培养，在专业老师指导下开展研究性学习、实验，并取得一定的创新成果。(5分)</w:t>
            </w:r>
          </w:p>
        </w:tc>
        <w:tc>
          <w:tcPr>
            <w:tcW w:w="227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提交项目一览表，项目名称、介绍，项目实施情况及成果、活动相关影像资料。</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（四）</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22"/>
              </w:rPr>
              <w:t>资源建设</w:t>
            </w:r>
          </w:p>
          <w:p w:rsidR="00C50EB0" w:rsidRDefault="00C50EB0" w:rsidP="00EA2B45">
            <w:pPr>
              <w:spacing w:line="380" w:lineRule="atLeast"/>
              <w:jc w:val="center"/>
              <w:rPr>
                <w:rFonts w:ascii="Calibri" w:hAnsi="Calibri" w:cs="Calibri"/>
                <w:color w:val="000000"/>
                <w:sz w:val="24"/>
                <w:szCs w:val="24"/>
              </w:rPr>
            </w:pPr>
            <w:r>
              <w:rPr>
                <w:rFonts w:ascii="黑体" w:eastAsia="黑体" w:hAnsi="宋体" w:cs="黑体" w:hint="eastAsia"/>
                <w:color w:val="000000"/>
                <w:kern w:val="0"/>
                <w:sz w:val="16"/>
                <w:szCs w:val="16"/>
              </w:rPr>
              <w:t>（</w:t>
            </w:r>
            <w:r>
              <w:rPr>
                <w:rFonts w:ascii="黑体" w:eastAsia="黑体" w:hAnsi="宋体" w:cs="黑体" w:hint="eastAsia"/>
                <w:color w:val="000000"/>
                <w:kern w:val="0"/>
                <w:sz w:val="24"/>
                <w:szCs w:val="24"/>
              </w:rPr>
              <w:t>10</w:t>
            </w:r>
            <w:r>
              <w:rPr>
                <w:rFonts w:ascii="黑体" w:eastAsia="黑体" w:hAnsi="宋体" w:cs="黑体" w:hint="eastAsia"/>
                <w:color w:val="000000"/>
                <w:kern w:val="0"/>
                <w:sz w:val="16"/>
                <w:szCs w:val="16"/>
              </w:rPr>
              <w:t>分）</w:t>
            </w: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color w:val="000000"/>
                <w:sz w:val="22"/>
              </w:rPr>
            </w:pPr>
            <w:r>
              <w:rPr>
                <w:rFonts w:ascii="楷体_GB2312" w:eastAsia="楷体_GB2312" w:hAnsi="Calibri" w:cs="楷体_GB2312"/>
                <w:color w:val="000000"/>
                <w:kern w:val="0"/>
                <w:sz w:val="22"/>
              </w:rPr>
              <w:t>科普宣传资源</w:t>
            </w:r>
          </w:p>
          <w:p w:rsidR="00C50EB0" w:rsidRDefault="00C50EB0" w:rsidP="00EA2B45">
            <w:pPr>
              <w:spacing w:line="320" w:lineRule="atLeast"/>
              <w:jc w:val="center"/>
              <w:rPr>
                <w:rFonts w:ascii="Calibri" w:hAnsi="Calibri" w:cs="Calibri"/>
                <w:color w:val="000000"/>
                <w:sz w:val="22"/>
              </w:rPr>
            </w:pPr>
            <w:r>
              <w:rPr>
                <w:rFonts w:ascii="黑体" w:eastAsia="黑体" w:hAnsi="宋体" w:cs="黑体" w:hint="eastAsia"/>
                <w:color w:val="000000"/>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校内建有青少年科普宣传专栏、科普展板、活动简报并定期更换。编印发放了青少年科普书籍、宣传图册等。</w:t>
            </w:r>
            <w:r>
              <w:rPr>
                <w:rFonts w:ascii="仿宋_GB2312" w:eastAsia="仿宋_GB2312" w:hAnsi="Calibri" w:cs="仿宋_GB2312"/>
                <w:color w:val="000000"/>
                <w:kern w:val="0"/>
                <w:sz w:val="24"/>
                <w:szCs w:val="24"/>
              </w:rPr>
              <w:t>(5</w:t>
            </w:r>
            <w:r>
              <w:rPr>
                <w:rFonts w:ascii="仿宋_GB2312" w:eastAsia="仿宋_GB2312" w:hAnsi="Calibri" w:cs="仿宋_GB2312"/>
                <w:color w:val="000000"/>
                <w:kern w:val="0"/>
                <w:sz w:val="22"/>
              </w:rPr>
              <w:t>分</w:t>
            </w:r>
            <w:r>
              <w:rPr>
                <w:rFonts w:ascii="仿宋_GB2312" w:eastAsia="仿宋_GB2312" w:hAnsi="Calibri" w:cs="仿宋_GB2312"/>
                <w:color w:val="000000"/>
                <w:kern w:val="0"/>
                <w:sz w:val="24"/>
                <w:szCs w:val="24"/>
              </w:rPr>
              <w:t>)</w:t>
            </w:r>
          </w:p>
        </w:tc>
        <w:tc>
          <w:tcPr>
            <w:tcW w:w="2274" w:type="dxa"/>
            <w:vMerge w:val="restart"/>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提交科技教育资源一览表</w:t>
            </w:r>
          </w:p>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【备查】各类科技教育资源实物展示</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240" w:lineRule="atLeast"/>
              <w:jc w:val="center"/>
              <w:rPr>
                <w:rFonts w:ascii="Calibri" w:hAnsi="Calibri" w:cs="Calibri"/>
                <w:color w:val="000000"/>
                <w:sz w:val="22"/>
              </w:rPr>
            </w:pPr>
            <w:r>
              <w:rPr>
                <w:rFonts w:ascii="楷体_GB2312" w:eastAsia="楷体_GB2312" w:hAnsi="Calibri" w:cs="楷体_GB2312"/>
                <w:color w:val="000000"/>
                <w:kern w:val="0"/>
                <w:sz w:val="22"/>
              </w:rPr>
              <w:t>特色科普资源</w:t>
            </w:r>
          </w:p>
          <w:p w:rsidR="00C50EB0" w:rsidRDefault="00C50EB0" w:rsidP="00EA2B45">
            <w:pPr>
              <w:spacing w:line="240" w:lineRule="atLeast"/>
              <w:jc w:val="center"/>
              <w:rPr>
                <w:rFonts w:ascii="Calibri" w:hAnsi="Calibri" w:cs="Calibri"/>
                <w:color w:val="000000"/>
                <w:sz w:val="22"/>
              </w:rPr>
            </w:pPr>
            <w:r>
              <w:rPr>
                <w:rFonts w:ascii="黑体" w:eastAsia="黑体" w:hAnsi="宋体" w:cs="黑体" w:hint="eastAsia"/>
                <w:color w:val="000000"/>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结合当地或学校特色，开发科技校本教材、科学实验仪器等特色资源。</w:t>
            </w:r>
            <w:r>
              <w:rPr>
                <w:rFonts w:ascii="仿宋_GB2312" w:eastAsia="仿宋_GB2312" w:hAnsi="Calibri" w:cs="仿宋_GB2312"/>
                <w:color w:val="000000"/>
                <w:kern w:val="0"/>
                <w:sz w:val="24"/>
                <w:szCs w:val="24"/>
              </w:rPr>
              <w:t>(5</w:t>
            </w:r>
            <w:r>
              <w:rPr>
                <w:rFonts w:ascii="仿宋_GB2312" w:eastAsia="仿宋_GB2312" w:hAnsi="Calibri" w:cs="仿宋_GB2312"/>
                <w:color w:val="000000"/>
                <w:kern w:val="0"/>
                <w:sz w:val="22"/>
              </w:rPr>
              <w:t>分</w:t>
            </w:r>
            <w:r>
              <w:rPr>
                <w:rFonts w:ascii="仿宋_GB2312" w:eastAsia="仿宋_GB2312" w:hAnsi="Calibri" w:cs="仿宋_GB2312"/>
                <w:color w:val="000000"/>
                <w:kern w:val="0"/>
                <w:sz w:val="24"/>
                <w:szCs w:val="24"/>
              </w:rPr>
              <w:t>)</w:t>
            </w:r>
          </w:p>
        </w:tc>
        <w:tc>
          <w:tcPr>
            <w:tcW w:w="2274" w:type="dxa"/>
            <w:vMerge/>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宋体"/>
                <w:color w:val="000000"/>
                <w:sz w:val="22"/>
              </w:rPr>
            </w:pP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510"/>
          <w:jc w:val="center"/>
        </w:trPr>
        <w:tc>
          <w:tcPr>
            <w:tcW w:w="78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spacing w:line="380" w:lineRule="atLeast"/>
              <w:jc w:val="center"/>
              <w:rPr>
                <w:rFonts w:ascii="Calibri" w:hAnsi="Calibri" w:cs="Calibri"/>
                <w:sz w:val="24"/>
                <w:szCs w:val="24"/>
              </w:rPr>
            </w:pPr>
            <w:r>
              <w:rPr>
                <w:rFonts w:ascii="黑体" w:eastAsia="黑体" w:hAnsi="宋体" w:cs="黑体" w:hint="eastAsia"/>
                <w:kern w:val="0"/>
                <w:sz w:val="22"/>
              </w:rPr>
              <w:t>（五）</w:t>
            </w:r>
          </w:p>
          <w:p w:rsidR="00C50EB0" w:rsidRDefault="00C50EB0" w:rsidP="00EA2B45">
            <w:pPr>
              <w:spacing w:line="380" w:lineRule="atLeast"/>
              <w:jc w:val="center"/>
              <w:rPr>
                <w:rFonts w:ascii="Calibri" w:hAnsi="Calibri" w:cs="Calibri"/>
                <w:sz w:val="24"/>
                <w:szCs w:val="24"/>
              </w:rPr>
            </w:pPr>
            <w:r>
              <w:rPr>
                <w:rFonts w:ascii="黑体" w:eastAsia="黑体" w:hAnsi="宋体" w:cs="黑体" w:hint="eastAsia"/>
                <w:kern w:val="0"/>
                <w:sz w:val="22"/>
              </w:rPr>
              <w:t>示范辐射和社会影响</w:t>
            </w:r>
          </w:p>
          <w:p w:rsidR="00C50EB0" w:rsidRDefault="00C50EB0" w:rsidP="00EA2B45">
            <w:pPr>
              <w:spacing w:line="380" w:lineRule="atLeast"/>
              <w:jc w:val="center"/>
              <w:rPr>
                <w:rFonts w:ascii="Calibri" w:hAnsi="Calibri" w:cs="Calibri"/>
                <w:sz w:val="24"/>
                <w:szCs w:val="24"/>
              </w:rPr>
            </w:pPr>
            <w:r>
              <w:rPr>
                <w:rFonts w:ascii="黑体" w:eastAsia="黑体" w:hAnsi="宋体" w:cs="黑体" w:hint="eastAsia"/>
                <w:kern w:val="0"/>
                <w:sz w:val="16"/>
                <w:szCs w:val="16"/>
              </w:rPr>
              <w:t>（</w:t>
            </w:r>
            <w:r>
              <w:rPr>
                <w:rFonts w:ascii="黑体" w:eastAsia="黑体" w:hAnsi="宋体" w:cs="黑体" w:hint="eastAsia"/>
                <w:kern w:val="0"/>
                <w:sz w:val="24"/>
                <w:szCs w:val="24"/>
              </w:rPr>
              <w:t>15</w:t>
            </w:r>
            <w:r>
              <w:rPr>
                <w:rFonts w:ascii="黑体" w:eastAsia="黑体" w:hAnsi="宋体" w:cs="黑体" w:hint="eastAsia"/>
                <w:kern w:val="0"/>
                <w:sz w:val="16"/>
                <w:szCs w:val="16"/>
              </w:rPr>
              <w:t>分）</w:t>
            </w: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sz w:val="22"/>
              </w:rPr>
            </w:pPr>
            <w:r>
              <w:rPr>
                <w:rFonts w:ascii="楷体_GB2312" w:eastAsia="楷体_GB2312" w:hAnsi="Calibri" w:cs="楷体_GB2312"/>
                <w:kern w:val="0"/>
                <w:sz w:val="22"/>
              </w:rPr>
              <w:t>辐射带动</w:t>
            </w:r>
          </w:p>
          <w:p w:rsidR="00C50EB0" w:rsidRDefault="00C50EB0" w:rsidP="00EA2B45">
            <w:pPr>
              <w:spacing w:line="320" w:lineRule="atLeast"/>
              <w:jc w:val="center"/>
              <w:rPr>
                <w:rFonts w:ascii="Calibri" w:hAnsi="Calibri" w:cs="Calibri"/>
                <w:sz w:val="22"/>
              </w:rPr>
            </w:pPr>
            <w:r>
              <w:rPr>
                <w:rFonts w:ascii="黑体" w:eastAsia="黑体" w:hAnsi="宋体" w:cs="黑体" w:hint="eastAsia"/>
                <w:kern w:val="0"/>
                <w:sz w:val="22"/>
              </w:rPr>
              <w:t>(10分)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主动向周边学校开放，开展校际科技教育交流考察活动。对口支援科技教育基础薄弱学校，帮助开展科技教师培训、联合开展科技活动等，共同提升科技教育能力和水平。(</w:t>
            </w:r>
            <w:r>
              <w:rPr>
                <w:rFonts w:ascii="仿宋_GB2312" w:eastAsia="仿宋_GB2312" w:hAnsi="Calibri" w:cs="仿宋_GB2312" w:hint="eastAsia"/>
                <w:color w:val="000000"/>
                <w:kern w:val="0"/>
                <w:sz w:val="22"/>
              </w:rPr>
              <w:t>10</w:t>
            </w:r>
            <w:r>
              <w:rPr>
                <w:rFonts w:ascii="仿宋_GB2312" w:eastAsia="仿宋_GB2312" w:hAnsi="Calibri" w:cs="仿宋_GB2312"/>
                <w:color w:val="000000"/>
                <w:kern w:val="0"/>
                <w:sz w:val="22"/>
              </w:rPr>
              <w:t>分)</w:t>
            </w:r>
          </w:p>
        </w:tc>
        <w:tc>
          <w:tcPr>
            <w:tcW w:w="2274" w:type="dxa"/>
            <w:vMerge w:val="restart"/>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00" w:lineRule="exact"/>
              <w:rPr>
                <w:rFonts w:ascii="Calibri" w:hAnsi="Calibri" w:cs="Calibri"/>
                <w:color w:val="000000"/>
                <w:sz w:val="24"/>
                <w:szCs w:val="24"/>
              </w:rPr>
            </w:pPr>
            <w:r>
              <w:rPr>
                <w:rFonts w:ascii="仿宋_GB2312" w:eastAsia="仿宋_GB2312" w:hAnsi="Calibri" w:cs="仿宋_GB2312"/>
                <w:color w:val="000000"/>
                <w:kern w:val="0"/>
                <w:sz w:val="22"/>
              </w:rPr>
              <w:t>提交辐射带动、资源共享情况综述</w:t>
            </w: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r w:rsidR="00C50EB0" w:rsidTr="00EA2B45">
        <w:trPr>
          <w:trHeight w:val="1565"/>
          <w:jc w:val="center"/>
        </w:trPr>
        <w:tc>
          <w:tcPr>
            <w:tcW w:w="783" w:type="dxa"/>
            <w:vMerge/>
            <w:tcBorders>
              <w:top w:val="nil"/>
              <w:left w:val="single" w:sz="8" w:space="0" w:color="auto"/>
              <w:bottom w:val="single" w:sz="8" w:space="0" w:color="auto"/>
              <w:right w:val="single" w:sz="8" w:space="0" w:color="auto"/>
            </w:tcBorders>
            <w:tcMar>
              <w:left w:w="108" w:type="dxa"/>
              <w:right w:w="108" w:type="dxa"/>
            </w:tcMar>
            <w:vAlign w:val="center"/>
          </w:tcPr>
          <w:p w:rsidR="00C50EB0" w:rsidRDefault="00C50EB0" w:rsidP="00EA2B45">
            <w:pPr>
              <w:rPr>
                <w:rFonts w:ascii="宋体"/>
                <w:sz w:val="22"/>
              </w:rPr>
            </w:pPr>
          </w:p>
        </w:tc>
        <w:tc>
          <w:tcPr>
            <w:tcW w:w="91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atLeast"/>
              <w:jc w:val="center"/>
              <w:rPr>
                <w:rFonts w:ascii="Calibri" w:hAnsi="Calibri" w:cs="Calibri"/>
                <w:sz w:val="22"/>
              </w:rPr>
            </w:pPr>
            <w:r>
              <w:rPr>
                <w:rFonts w:ascii="楷体_GB2312" w:eastAsia="楷体_GB2312" w:hAnsi="Calibri" w:cs="楷体_GB2312"/>
                <w:kern w:val="0"/>
                <w:sz w:val="22"/>
              </w:rPr>
              <w:t>资源共享</w:t>
            </w:r>
          </w:p>
          <w:p w:rsidR="00C50EB0" w:rsidRDefault="00C50EB0" w:rsidP="00EA2B45">
            <w:pPr>
              <w:spacing w:line="320" w:lineRule="atLeast"/>
              <w:jc w:val="center"/>
              <w:rPr>
                <w:rFonts w:ascii="Calibri" w:hAnsi="Calibri" w:cs="Calibri"/>
                <w:sz w:val="22"/>
              </w:rPr>
            </w:pPr>
            <w:r>
              <w:rPr>
                <w:rFonts w:ascii="黑体" w:eastAsia="黑体" w:hAnsi="宋体" w:cs="黑体" w:hint="eastAsia"/>
                <w:kern w:val="0"/>
                <w:sz w:val="22"/>
              </w:rPr>
              <w:t>(5分)</w:t>
            </w:r>
          </w:p>
        </w:tc>
        <w:tc>
          <w:tcPr>
            <w:tcW w:w="4530"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spacing w:line="320" w:lineRule="exact"/>
              <w:rPr>
                <w:rFonts w:ascii="Calibri" w:hAnsi="Calibri" w:cs="Calibri"/>
                <w:color w:val="000000"/>
                <w:sz w:val="24"/>
                <w:szCs w:val="24"/>
              </w:rPr>
            </w:pPr>
            <w:r>
              <w:rPr>
                <w:rFonts w:ascii="仿宋_GB2312" w:eastAsia="仿宋_GB2312" w:hAnsi="Calibri" w:cs="仿宋_GB2312"/>
                <w:color w:val="000000"/>
                <w:kern w:val="0"/>
                <w:sz w:val="22"/>
              </w:rPr>
              <w:t>共享科技教育研究资讯、课程资源、仪器设备等资源，向周边学校青少年开放科学实验室、校内科技馆、科普宣传栏等资源的时间每年不低于10次，年接待人数不少于1000人次。(5分)</w:t>
            </w:r>
          </w:p>
        </w:tc>
        <w:tc>
          <w:tcPr>
            <w:tcW w:w="2274" w:type="dxa"/>
            <w:vMerge/>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c>
          <w:tcPr>
            <w:tcW w:w="1134" w:type="dxa"/>
            <w:tcBorders>
              <w:top w:val="nil"/>
              <w:left w:val="nil"/>
              <w:bottom w:val="single" w:sz="8" w:space="0" w:color="auto"/>
              <w:right w:val="single" w:sz="8" w:space="0" w:color="auto"/>
            </w:tcBorders>
            <w:tcMar>
              <w:left w:w="108" w:type="dxa"/>
              <w:right w:w="108" w:type="dxa"/>
            </w:tcMar>
            <w:vAlign w:val="center"/>
          </w:tcPr>
          <w:p w:rsidR="00C50EB0" w:rsidRDefault="00C50EB0" w:rsidP="00EA2B45">
            <w:pPr>
              <w:rPr>
                <w:rFonts w:ascii="宋体"/>
                <w:color w:val="000000"/>
                <w:sz w:val="22"/>
              </w:rPr>
            </w:pPr>
          </w:p>
        </w:tc>
      </w:tr>
    </w:tbl>
    <w:p w:rsidR="00C50EB0" w:rsidRDefault="00C50EB0" w:rsidP="00C50EB0">
      <w:pPr>
        <w:rPr>
          <w:rFonts w:ascii="黑体" w:eastAsia="黑体" w:hAnsi="宋体"/>
          <w:color w:val="000000"/>
          <w:sz w:val="32"/>
          <w:szCs w:val="32"/>
        </w:rPr>
      </w:pPr>
    </w:p>
    <w:p w:rsidR="00D900B8" w:rsidRDefault="00D900B8">
      <w:bookmarkStart w:id="0" w:name="_GoBack"/>
      <w:bookmarkEnd w:id="0"/>
    </w:p>
    <w:sectPr w:rsidR="00D90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B0" w:rsidRDefault="00C50EB0" w:rsidP="00C50EB0">
      <w:r>
        <w:separator/>
      </w:r>
    </w:p>
  </w:endnote>
  <w:endnote w:type="continuationSeparator" w:id="0">
    <w:p w:rsidR="00C50EB0" w:rsidRDefault="00C50EB0" w:rsidP="00C5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B0" w:rsidRDefault="00C50EB0" w:rsidP="00C50EB0">
      <w:r>
        <w:separator/>
      </w:r>
    </w:p>
  </w:footnote>
  <w:footnote w:type="continuationSeparator" w:id="0">
    <w:p w:rsidR="00C50EB0" w:rsidRDefault="00C50EB0" w:rsidP="00C50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48"/>
    <w:rsid w:val="00C50EB0"/>
    <w:rsid w:val="00CF6D48"/>
    <w:rsid w:val="00D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C5B0127-FE5C-4B84-BCE5-C6F663ED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EB0"/>
    <w:rPr>
      <w:rFonts w:ascii="等线" w:eastAsia="等线" w:hAnsi="等线"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EB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C50EB0"/>
    <w:rPr>
      <w:sz w:val="18"/>
      <w:szCs w:val="18"/>
    </w:rPr>
  </w:style>
  <w:style w:type="paragraph" w:styleId="a5">
    <w:name w:val="footer"/>
    <w:basedOn w:val="a"/>
    <w:link w:val="a6"/>
    <w:uiPriority w:val="99"/>
    <w:unhideWhenUsed/>
    <w:rsid w:val="00C50EB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C50E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2020-06-04T09:24:00Z</dcterms:created>
  <dcterms:modified xsi:type="dcterms:W3CDTF">2020-06-04T09:24:00Z</dcterms:modified>
</cp:coreProperties>
</file>